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5AA4" w14:textId="38A9ED2C" w:rsidR="00107B99" w:rsidRPr="00107B99" w:rsidRDefault="00107B99" w:rsidP="00107B99">
      <w:pPr>
        <w:jc w:val="center"/>
        <w:rPr>
          <w:b/>
          <w:bCs/>
          <w:sz w:val="28"/>
          <w:szCs w:val="28"/>
        </w:rPr>
      </w:pPr>
      <w:r w:rsidRPr="00107B99">
        <w:rPr>
          <w:b/>
          <w:bCs/>
          <w:sz w:val="28"/>
          <w:szCs w:val="28"/>
        </w:rPr>
        <w:t>114</w:t>
      </w:r>
      <w:r w:rsidRPr="00107B99">
        <w:rPr>
          <w:b/>
          <w:bCs/>
          <w:sz w:val="28"/>
          <w:szCs w:val="28"/>
          <w:vertAlign w:val="superscript"/>
        </w:rPr>
        <w:t>th</w:t>
      </w:r>
      <w:r w:rsidRPr="00107B99">
        <w:rPr>
          <w:b/>
          <w:bCs/>
          <w:sz w:val="28"/>
          <w:szCs w:val="28"/>
        </w:rPr>
        <w:t xml:space="preserve"> </w:t>
      </w:r>
      <w:r>
        <w:rPr>
          <w:b/>
          <w:bCs/>
          <w:sz w:val="28"/>
          <w:szCs w:val="28"/>
        </w:rPr>
        <w:t xml:space="preserve">Tennessee </w:t>
      </w:r>
      <w:r w:rsidRPr="00107B99">
        <w:rPr>
          <w:b/>
          <w:bCs/>
          <w:sz w:val="28"/>
          <w:szCs w:val="28"/>
        </w:rPr>
        <w:t>General Assembly (2025-2026)</w:t>
      </w:r>
    </w:p>
    <w:p w14:paraId="449C017F" w14:textId="77777777" w:rsidR="00107B99" w:rsidRDefault="00107B99" w:rsidP="00107B99"/>
    <w:p w14:paraId="3E159BFC" w14:textId="77777777" w:rsidR="00107B99" w:rsidRDefault="00107B99" w:rsidP="00107B99">
      <w:pPr>
        <w:rPr>
          <w:b/>
          <w:bCs/>
        </w:rPr>
      </w:pPr>
      <w:r>
        <w:rPr>
          <w:b/>
          <w:bCs/>
        </w:rPr>
        <w:t>SB 566 (HB1138) – Blasting surveys provided to owner or occupant.</w:t>
      </w:r>
    </w:p>
    <w:p w14:paraId="0B5CB1FE" w14:textId="20BAECA8" w:rsidR="00107B99" w:rsidRPr="00107B99" w:rsidRDefault="00107B99" w:rsidP="00107B99">
      <w:r w:rsidRPr="00107B99">
        <w:t>Safety - As introduced, requires a blasting firm that conducts a pre-blast survey for an owner or occupant of certain buildings within 300 feet of the blast hole to provide the survey upon request by the owner or occupant at no cost. - Amends TCA Title 68, Chapter 105.</w:t>
      </w:r>
    </w:p>
    <w:p w14:paraId="70FF8052" w14:textId="7E2505CE" w:rsidR="00107B99" w:rsidRPr="00107B99" w:rsidRDefault="00107B99" w:rsidP="00107B99">
      <w:r w:rsidRPr="00107B99">
        <w:t>ON MARCH 9, 2026, THE SENATE SUBSTITUTED HOUSE BILL 1138 FOR SENATE BILL 56, ADOPTED AMENDMENT #1, AND PASSED HOUSE BILL 1138, AS AMENDED.</w:t>
      </w:r>
    </w:p>
    <w:p w14:paraId="0E7385AD" w14:textId="2294679C" w:rsidR="00107B99" w:rsidRDefault="00107B99" w:rsidP="00107B99">
      <w:r w:rsidRPr="00107B99">
        <w:t> AMENDMENT #1 rewrites this bill to set a $50.00 cap on the amount that may be charged for providing the owner or occupant of a dwelling house, public building, school, church, commercial, or institutional building normally occupied within 300 feet of a blast hole with a copy of documentation of a pre-blast survey.</w:t>
      </w:r>
    </w:p>
    <w:p w14:paraId="2C0D3179" w14:textId="3DC6EBE0" w:rsidR="00BD2ECC" w:rsidRPr="00107B99" w:rsidRDefault="00BD2ECC" w:rsidP="00107B99">
      <w:hyperlink r:id="rId5" w:history="1">
        <w:r w:rsidRPr="00BD2ECC">
          <w:rPr>
            <w:rStyle w:val="Hyperlink"/>
          </w:rPr>
          <w:t>Bill Information - Tennessee General Assembly</w:t>
        </w:r>
      </w:hyperlink>
    </w:p>
    <w:p w14:paraId="2092D529" w14:textId="77777777" w:rsidR="00107B99" w:rsidRDefault="00107B99">
      <w:r w:rsidRPr="00107B99">
        <w:t> </w:t>
      </w:r>
    </w:p>
    <w:p w14:paraId="412FF24E" w14:textId="543C3082" w:rsidR="00BD2ECC" w:rsidRPr="00BD2ECC" w:rsidRDefault="00BD2ECC">
      <w:pPr>
        <w:rPr>
          <w:b/>
          <w:bCs/>
        </w:rPr>
      </w:pPr>
      <w:r w:rsidRPr="00BD2ECC">
        <w:rPr>
          <w:b/>
          <w:bCs/>
        </w:rPr>
        <w:t>SB 2205</w:t>
      </w:r>
      <w:r>
        <w:rPr>
          <w:b/>
          <w:bCs/>
        </w:rPr>
        <w:t xml:space="preserve"> (HB 2450)</w:t>
      </w:r>
      <w:r w:rsidRPr="00BD2ECC">
        <w:rPr>
          <w:b/>
          <w:bCs/>
        </w:rPr>
        <w:t xml:space="preserve"> – Annual report on projects that are funded by the transportation modernization fund</w:t>
      </w:r>
    </w:p>
    <w:p w14:paraId="44E3DC9E" w14:textId="4B42DCC1" w:rsidR="00BD2ECC" w:rsidRDefault="00BD2ECC">
      <w:r w:rsidRPr="00BD2ECC">
        <w:t xml:space="preserve">Transportation, Dept. of - As introduced, adds additional information that must be included in the annual report to members of the general assembly regarding projects that are funded by the transportation modernization fund. </w:t>
      </w:r>
    </w:p>
    <w:p w14:paraId="3B8EDF96" w14:textId="18DB9094" w:rsidR="00BD2ECC" w:rsidRDefault="00BD2ECC">
      <w:hyperlink r:id="rId6" w:history="1">
        <w:r w:rsidRPr="00BD2ECC">
          <w:rPr>
            <w:rStyle w:val="Hyperlink"/>
          </w:rPr>
          <w:t>Bill Information - Tennessee General Assembly</w:t>
        </w:r>
      </w:hyperlink>
    </w:p>
    <w:p w14:paraId="34544CBF" w14:textId="77777777" w:rsidR="00BD2ECC" w:rsidRDefault="00BD2ECC"/>
    <w:p w14:paraId="23B38E6C" w14:textId="06EE364C" w:rsidR="00BD2ECC" w:rsidRPr="00F47784" w:rsidRDefault="00BD2ECC">
      <w:pPr>
        <w:rPr>
          <w:b/>
          <w:bCs/>
        </w:rPr>
      </w:pPr>
      <w:r w:rsidRPr="00F47784">
        <w:rPr>
          <w:b/>
          <w:bCs/>
        </w:rPr>
        <w:t>SB 2229 (HB 2541) – Prevailing wage rates for workers on public highway construction projects under non-state contracts.</w:t>
      </w:r>
    </w:p>
    <w:p w14:paraId="1DE78CC3" w14:textId="38DDA997" w:rsidR="00BD2ECC" w:rsidRDefault="00BD2ECC">
      <w:r w:rsidRPr="00BD2ECC">
        <w:t>Salaries and Benefits - As introduced, expresses the public policy that the prevailing wage rate be paid to workers on non-state contracts for construction projects on public highways; makes other revisions to the Prevailing Wage Act for State Highway Construction Projects. - Amends TCA Title 12, Chapter 4, Part 4.</w:t>
      </w:r>
    </w:p>
    <w:p w14:paraId="5CA997D0" w14:textId="5C747A17" w:rsidR="00BD2ECC" w:rsidRDefault="00BD2ECC">
      <w:hyperlink r:id="rId7" w:history="1">
        <w:r w:rsidRPr="00BD2ECC">
          <w:rPr>
            <w:rStyle w:val="Hyperlink"/>
          </w:rPr>
          <w:t>Bill Information - Tennessee General Assembly</w:t>
        </w:r>
      </w:hyperlink>
    </w:p>
    <w:p w14:paraId="6A12296F" w14:textId="77777777" w:rsidR="00F47784" w:rsidRDefault="00F47784"/>
    <w:p w14:paraId="214A454C" w14:textId="7BF0C09D" w:rsidR="00F47784" w:rsidRPr="00F47784" w:rsidRDefault="00F47784">
      <w:pPr>
        <w:rPr>
          <w:b/>
          <w:bCs/>
        </w:rPr>
      </w:pPr>
      <w:r w:rsidRPr="00F47784">
        <w:rPr>
          <w:b/>
          <w:bCs/>
        </w:rPr>
        <w:lastRenderedPageBreak/>
        <w:t>SB 2053 (HB1827) – Requires local legislative approval for quarry or digital asset mining facility locations in public meetings.</w:t>
      </w:r>
    </w:p>
    <w:p w14:paraId="2E5481B4" w14:textId="7645EE82" w:rsidR="00F47784" w:rsidRDefault="00F47784">
      <w:r w:rsidRPr="00F47784">
        <w:t>County Government - As introduced, requires a local legislative body to approve the location of any quarry or digital asset mining facility in a public meeting. - Amends TCA Title 5; Title 6; Title 7; Title 13 and Title 68.</w:t>
      </w:r>
    </w:p>
    <w:p w14:paraId="7E3D60DB" w14:textId="78DDB5BE" w:rsidR="00F47784" w:rsidRDefault="00F47784">
      <w:hyperlink r:id="rId8" w:history="1">
        <w:r w:rsidRPr="00F47784">
          <w:rPr>
            <w:rStyle w:val="Hyperlink"/>
          </w:rPr>
          <w:t>Bill Information - Tennessee General Assembly</w:t>
        </w:r>
      </w:hyperlink>
    </w:p>
    <w:sectPr w:rsidR="00F47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A629C"/>
    <w:multiLevelType w:val="hybridMultilevel"/>
    <w:tmpl w:val="ABCAF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60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99"/>
    <w:rsid w:val="00107B99"/>
    <w:rsid w:val="001138BD"/>
    <w:rsid w:val="0014738D"/>
    <w:rsid w:val="001830E1"/>
    <w:rsid w:val="0085497B"/>
    <w:rsid w:val="00AC463C"/>
    <w:rsid w:val="00BD2ECC"/>
    <w:rsid w:val="00F47784"/>
    <w:rsid w:val="00FD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9C9E"/>
  <w15:chartTrackingRefBased/>
  <w15:docId w15:val="{78E7782A-BBAD-46D6-BF31-AD757B2D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B99"/>
    <w:rPr>
      <w:rFonts w:eastAsiaTheme="majorEastAsia" w:cstheme="majorBidi"/>
      <w:color w:val="272727" w:themeColor="text1" w:themeTint="D8"/>
    </w:rPr>
  </w:style>
  <w:style w:type="paragraph" w:styleId="Title">
    <w:name w:val="Title"/>
    <w:basedOn w:val="Normal"/>
    <w:next w:val="Normal"/>
    <w:link w:val="TitleChar"/>
    <w:uiPriority w:val="10"/>
    <w:qFormat/>
    <w:rsid w:val="00107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B99"/>
    <w:pPr>
      <w:spacing w:before="160"/>
      <w:jc w:val="center"/>
    </w:pPr>
    <w:rPr>
      <w:i/>
      <w:iCs/>
      <w:color w:val="404040" w:themeColor="text1" w:themeTint="BF"/>
    </w:rPr>
  </w:style>
  <w:style w:type="character" w:customStyle="1" w:styleId="QuoteChar">
    <w:name w:val="Quote Char"/>
    <w:basedOn w:val="DefaultParagraphFont"/>
    <w:link w:val="Quote"/>
    <w:uiPriority w:val="29"/>
    <w:rsid w:val="00107B99"/>
    <w:rPr>
      <w:i/>
      <w:iCs/>
      <w:color w:val="404040" w:themeColor="text1" w:themeTint="BF"/>
    </w:rPr>
  </w:style>
  <w:style w:type="paragraph" w:styleId="ListParagraph">
    <w:name w:val="List Paragraph"/>
    <w:basedOn w:val="Normal"/>
    <w:uiPriority w:val="34"/>
    <w:qFormat/>
    <w:rsid w:val="00107B99"/>
    <w:pPr>
      <w:ind w:left="720"/>
      <w:contextualSpacing/>
    </w:pPr>
  </w:style>
  <w:style w:type="character" w:styleId="IntenseEmphasis">
    <w:name w:val="Intense Emphasis"/>
    <w:basedOn w:val="DefaultParagraphFont"/>
    <w:uiPriority w:val="21"/>
    <w:qFormat/>
    <w:rsid w:val="00107B99"/>
    <w:rPr>
      <w:i/>
      <w:iCs/>
      <w:color w:val="0F4761" w:themeColor="accent1" w:themeShade="BF"/>
    </w:rPr>
  </w:style>
  <w:style w:type="paragraph" w:styleId="IntenseQuote">
    <w:name w:val="Intense Quote"/>
    <w:basedOn w:val="Normal"/>
    <w:next w:val="Normal"/>
    <w:link w:val="IntenseQuoteChar"/>
    <w:uiPriority w:val="30"/>
    <w:qFormat/>
    <w:rsid w:val="00107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B99"/>
    <w:rPr>
      <w:i/>
      <w:iCs/>
      <w:color w:val="0F4761" w:themeColor="accent1" w:themeShade="BF"/>
    </w:rPr>
  </w:style>
  <w:style w:type="character" w:styleId="IntenseReference">
    <w:name w:val="Intense Reference"/>
    <w:basedOn w:val="DefaultParagraphFont"/>
    <w:uiPriority w:val="32"/>
    <w:qFormat/>
    <w:rsid w:val="00107B99"/>
    <w:rPr>
      <w:b/>
      <w:bCs/>
      <w:smallCaps/>
      <w:color w:val="0F4761" w:themeColor="accent1" w:themeShade="BF"/>
      <w:spacing w:val="5"/>
    </w:rPr>
  </w:style>
  <w:style w:type="character" w:styleId="Hyperlink">
    <w:name w:val="Hyperlink"/>
    <w:basedOn w:val="DefaultParagraphFont"/>
    <w:uiPriority w:val="99"/>
    <w:unhideWhenUsed/>
    <w:rsid w:val="00BD2ECC"/>
    <w:rPr>
      <w:color w:val="467886" w:themeColor="hyperlink"/>
      <w:u w:val="single"/>
    </w:rPr>
  </w:style>
  <w:style w:type="character" w:styleId="UnresolvedMention">
    <w:name w:val="Unresolved Mention"/>
    <w:basedOn w:val="DefaultParagraphFont"/>
    <w:uiPriority w:val="99"/>
    <w:semiHidden/>
    <w:unhideWhenUsed/>
    <w:rsid w:val="00BD2ECC"/>
    <w:rPr>
      <w:color w:val="605E5C"/>
      <w:shd w:val="clear" w:color="auto" w:fill="E1DFDD"/>
    </w:rPr>
  </w:style>
  <w:style w:type="character" w:styleId="FollowedHyperlink">
    <w:name w:val="FollowedHyperlink"/>
    <w:basedOn w:val="DefaultParagraphFont"/>
    <w:uiPriority w:val="99"/>
    <w:semiHidden/>
    <w:unhideWhenUsed/>
    <w:rsid w:val="00BD2E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pp.capitol.tn.gov/apps/BillInfo/Default?BillNumber=SB2053" TargetMode="External"/><Relationship Id="rId3" Type="http://schemas.openxmlformats.org/officeDocument/2006/relationships/settings" Target="settings.xml"/><Relationship Id="rId7" Type="http://schemas.openxmlformats.org/officeDocument/2006/relationships/hyperlink" Target="https://wapp.capitol.tn.gov/apps/BillInfo/Default?BillNumber=SB22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pp.capitol.tn.gov/apps/BillInfo/Default?BillNumber=SB2205" TargetMode="External"/><Relationship Id="rId5" Type="http://schemas.openxmlformats.org/officeDocument/2006/relationships/hyperlink" Target="https://wapp.capitol.tn.gov/apps/BillInfo/Default?BillNumber=SB056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2</Pages>
  <Words>396</Words>
  <Characters>2082</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Hansen</dc:creator>
  <cp:keywords/>
  <dc:description/>
  <cp:lastModifiedBy>Natalie Hansen</cp:lastModifiedBy>
  <cp:revision>2</cp:revision>
  <dcterms:created xsi:type="dcterms:W3CDTF">2026-04-30T09:04:00Z</dcterms:created>
  <dcterms:modified xsi:type="dcterms:W3CDTF">2026-05-01T13:23:00Z</dcterms:modified>
</cp:coreProperties>
</file>